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df" ContentType="application/pdf"/>
  <Override PartName="/word/webSettings.xml" ContentType="application/vnd.openxmlformats-officedocument.wordprocessingml.webSettings+xml"/>
  <Default Extension="png" ContentType="image/png"/>
  <Override PartName="/word/theme/theme1.xml" ContentType="application/vnd.openxmlformats-officedocument.theme+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373D" w:rsidRDefault="0045373D" w:rsidP="00DA64AE">
      <w:pPr>
        <w:widowControl w:val="0"/>
        <w:autoSpaceDE w:val="0"/>
        <w:autoSpaceDN w:val="0"/>
        <w:adjustRightInd w:val="0"/>
        <w:jc w:val="center"/>
        <w:rPr>
          <w:rFonts w:ascii="Times New Roman" w:hAnsi="Times New Roman" w:cs="Times New Roman"/>
          <w:b/>
          <w:bCs/>
          <w:sz w:val="28"/>
          <w:szCs w:val="28"/>
        </w:rPr>
      </w:pPr>
    </w:p>
    <w:p w:rsidR="00FE798A" w:rsidRPr="00C96E18" w:rsidRDefault="00FE798A" w:rsidP="00FE798A">
      <w:pPr>
        <w:rPr>
          <w:rFonts w:ascii="Arial" w:hAnsi="Arial" w:cs="Arial"/>
        </w:rPr>
      </w:pPr>
      <w:r>
        <w:rPr>
          <w:rFonts w:ascii="Arial" w:hAnsi="Arial" w:cs="Arial"/>
          <w:noProof/>
        </w:rPr>
        <w:drawing>
          <wp:anchor distT="0" distB="0" distL="114300" distR="114300" simplePos="0" relativeHeight="251659264" behindDoc="0" locked="0" layoutInCell="1" allowOverlap="1">
            <wp:simplePos x="0" y="0"/>
            <wp:positionH relativeFrom="column">
              <wp:posOffset>3886200</wp:posOffset>
            </wp:positionH>
            <wp:positionV relativeFrom="paragraph">
              <wp:posOffset>-228600</wp:posOffset>
            </wp:positionV>
            <wp:extent cx="2171700" cy="800100"/>
            <wp:effectExtent l="25400" t="0" r="0" b="0"/>
            <wp:wrapNone/>
            <wp:docPr id="2" name="" descr=":mic-land-red.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land-red.eps"/>
                    <pic:cNvPicPr>
                      <a:picLocks noChangeAspect="1" noChangeArrowheads="1"/>
                    </pic:cNvPicPr>
                  </pic:nvPicPr>
                  <ve:AlternateContent>
                    <ve:Choice xmlns:ma="http://schemas.microsoft.com/office/mac/drawingml/2008/main" Requires="ma">
                      <pic:blipFill>
                        <a:blip r:embed="rId5"/>
                        <a:srcRect/>
                        <a:stretch>
                          <a:fillRect/>
                        </a:stretch>
                      </pic:blipFill>
                    </ve:Choice>
                    <ve:Fallback>
                      <pic:blipFill>
                        <a:blip r:embed="rId6"/>
                        <a:srcRect/>
                        <a:stretch>
                          <a:fillRect/>
                        </a:stretch>
                      </pic:blipFill>
                    </ve:Fallback>
                  </ve:AlternateContent>
                  <pic:spPr bwMode="auto">
                    <a:xfrm>
                      <a:off x="0" y="0"/>
                      <a:ext cx="2171700" cy="800100"/>
                    </a:xfrm>
                    <a:prstGeom prst="rect">
                      <a:avLst/>
                    </a:prstGeom>
                    <a:noFill/>
                    <a:ln w="9525">
                      <a:noFill/>
                      <a:miter lim="800000"/>
                      <a:headEnd/>
                      <a:tailEnd/>
                    </a:ln>
                  </pic:spPr>
                </pic:pic>
              </a:graphicData>
            </a:graphic>
          </wp:anchor>
        </w:drawing>
      </w:r>
      <w:r w:rsidRPr="00C96E18">
        <w:rPr>
          <w:rFonts w:ascii="Arial" w:hAnsi="Arial" w:cs="Arial"/>
        </w:rPr>
        <w:t>Years 3-9</w:t>
      </w:r>
      <w:r w:rsidRPr="00C96E18">
        <w:rPr>
          <w:rFonts w:ascii="Arial" w:hAnsi="Arial" w:cs="Arial"/>
        </w:rPr>
        <w:br/>
      </w:r>
      <w:r w:rsidR="007F2597">
        <w:rPr>
          <w:rFonts w:ascii="Arial" w:hAnsi="Arial" w:cs="Arial"/>
        </w:rPr>
        <w:t>Number and Algebra</w:t>
      </w:r>
      <w:r w:rsidRPr="00C96E18">
        <w:rPr>
          <w:rFonts w:ascii="Arial" w:hAnsi="Arial" w:cs="Arial"/>
        </w:rPr>
        <w:br/>
      </w:r>
      <w:r>
        <w:rPr>
          <w:rFonts w:ascii="Arial" w:hAnsi="Arial" w:cs="Arial"/>
        </w:rPr>
        <w:t xml:space="preserve">Kate </w:t>
      </w:r>
      <w:proofErr w:type="spellStart"/>
      <w:r>
        <w:rPr>
          <w:rFonts w:ascii="Arial" w:hAnsi="Arial" w:cs="Arial"/>
        </w:rPr>
        <w:t>Naughtin</w:t>
      </w:r>
      <w:proofErr w:type="spellEnd"/>
      <w:r>
        <w:rPr>
          <w:rFonts w:ascii="Arial" w:hAnsi="Arial" w:cs="Arial"/>
        </w:rPr>
        <w:t xml:space="preserve"> and Chris Matthews</w:t>
      </w:r>
      <w:r w:rsidRPr="00C96E18">
        <w:rPr>
          <w:rFonts w:ascii="Arial" w:hAnsi="Arial" w:cs="Arial"/>
        </w:rPr>
        <w:br/>
        <w:t>Healesville Cluster</w:t>
      </w:r>
    </w:p>
    <w:p w:rsidR="0045373D" w:rsidRDefault="0045373D" w:rsidP="0045373D">
      <w:pPr>
        <w:widowControl w:val="0"/>
        <w:autoSpaceDE w:val="0"/>
        <w:autoSpaceDN w:val="0"/>
        <w:adjustRightInd w:val="0"/>
        <w:rPr>
          <w:rFonts w:ascii="Times New Roman" w:hAnsi="Times New Roman" w:cs="Times New Roman"/>
          <w:b/>
          <w:bCs/>
          <w:sz w:val="28"/>
          <w:szCs w:val="28"/>
        </w:rPr>
      </w:pPr>
    </w:p>
    <w:p w:rsidR="00DA64AE" w:rsidRPr="003B6155" w:rsidRDefault="00B204AC" w:rsidP="00DA64AE">
      <w:pPr>
        <w:widowControl w:val="0"/>
        <w:autoSpaceDE w:val="0"/>
        <w:autoSpaceDN w:val="0"/>
        <w:adjustRightInd w:val="0"/>
        <w:jc w:val="center"/>
        <w:rPr>
          <w:rFonts w:ascii="Times" w:hAnsi="Times" w:cs="Times"/>
          <w:sz w:val="28"/>
          <w:szCs w:val="28"/>
        </w:rPr>
      </w:pPr>
      <w:r>
        <w:rPr>
          <w:rFonts w:ascii="Times New Roman" w:hAnsi="Times New Roman" w:cs="Times New Roman"/>
          <w:b/>
          <w:bCs/>
          <w:sz w:val="28"/>
          <w:szCs w:val="28"/>
        </w:rPr>
        <w:t>STRATEGY</w:t>
      </w:r>
      <w:r w:rsidR="003B6155">
        <w:rPr>
          <w:rFonts w:ascii="Times New Roman" w:hAnsi="Times New Roman" w:cs="Times New Roman"/>
          <w:b/>
          <w:bCs/>
          <w:sz w:val="28"/>
          <w:szCs w:val="28"/>
        </w:rPr>
        <w:t xml:space="preserve"> IN SPORT</w:t>
      </w:r>
    </w:p>
    <w:p w:rsidR="00DA64AE" w:rsidRPr="003B6155" w:rsidRDefault="00DA64AE" w:rsidP="00DA64AE">
      <w:pPr>
        <w:widowControl w:val="0"/>
        <w:autoSpaceDE w:val="0"/>
        <w:autoSpaceDN w:val="0"/>
        <w:adjustRightInd w:val="0"/>
        <w:rPr>
          <w:rFonts w:ascii="Times" w:hAnsi="Times" w:cs="Times"/>
          <w:sz w:val="28"/>
          <w:szCs w:val="28"/>
        </w:rPr>
      </w:pPr>
    </w:p>
    <w:p w:rsidR="00DA64AE" w:rsidRPr="003B6155" w:rsidRDefault="00DA64AE" w:rsidP="00DA64AE">
      <w:pPr>
        <w:widowControl w:val="0"/>
        <w:autoSpaceDE w:val="0"/>
        <w:autoSpaceDN w:val="0"/>
        <w:adjustRightInd w:val="0"/>
        <w:rPr>
          <w:rFonts w:ascii="Times" w:hAnsi="Times" w:cs="Times"/>
          <w:sz w:val="28"/>
          <w:szCs w:val="28"/>
        </w:rPr>
      </w:pPr>
    </w:p>
    <w:p w:rsidR="00DA64AE" w:rsidRPr="003B6155" w:rsidRDefault="00DA64AE" w:rsidP="00DA64AE">
      <w:pPr>
        <w:widowControl w:val="0"/>
        <w:autoSpaceDE w:val="0"/>
        <w:autoSpaceDN w:val="0"/>
        <w:adjustRightInd w:val="0"/>
        <w:rPr>
          <w:rFonts w:ascii="Times" w:hAnsi="Times" w:cs="Times"/>
          <w:sz w:val="28"/>
          <w:szCs w:val="28"/>
        </w:rPr>
      </w:pPr>
    </w:p>
    <w:tbl>
      <w:tblPr>
        <w:tblpPr w:leftFromText="180" w:rightFromText="180" w:vertAnchor="page" w:horzAnchor="page" w:tblpX="1369" w:tblpY="4141"/>
        <w:tblW w:w="10188" w:type="dxa"/>
        <w:tblBorders>
          <w:top w:val="nil"/>
          <w:left w:val="nil"/>
          <w:right w:val="nil"/>
        </w:tblBorders>
        <w:tblLayout w:type="fixed"/>
        <w:tblLook w:val="0000"/>
      </w:tblPr>
      <w:tblGrid>
        <w:gridCol w:w="2088"/>
        <w:gridCol w:w="2520"/>
        <w:gridCol w:w="2250"/>
        <w:gridCol w:w="3330"/>
      </w:tblGrid>
      <w:tr w:rsidR="0045373D" w:rsidRPr="003B6155">
        <w:trPr>
          <w:trHeight w:val="833"/>
        </w:trPr>
        <w:tc>
          <w:tcPr>
            <w:tcW w:w="2088" w:type="dxa"/>
            <w:tcBorders>
              <w:top w:val="single" w:sz="8" w:space="0" w:color="000000"/>
              <w:left w:val="single" w:sz="8" w:space="0" w:color="000000"/>
              <w:bottom w:val="single" w:sz="8" w:space="0" w:color="000000"/>
              <w:right w:val="single" w:sz="4" w:space="0" w:color="auto"/>
            </w:tcBorders>
            <w:tcMar>
              <w:top w:w="140" w:type="nil"/>
              <w:right w:w="140" w:type="nil"/>
            </w:tcMar>
          </w:tcPr>
          <w:p w:rsidR="0045373D" w:rsidRPr="003B6155" w:rsidRDefault="0045373D" w:rsidP="0045373D">
            <w:pPr>
              <w:widowControl w:val="0"/>
              <w:autoSpaceDE w:val="0"/>
              <w:autoSpaceDN w:val="0"/>
              <w:adjustRightInd w:val="0"/>
              <w:rPr>
                <w:rFonts w:ascii="Arial" w:hAnsi="Arial" w:cs="Arial"/>
                <w:b/>
                <w:bCs/>
                <w:sz w:val="28"/>
                <w:szCs w:val="28"/>
              </w:rPr>
            </w:pPr>
            <w:r w:rsidRPr="003B6155">
              <w:rPr>
                <w:rFonts w:ascii="Arial" w:hAnsi="Arial" w:cs="Arial"/>
                <w:b/>
                <w:bCs/>
                <w:sz w:val="28"/>
                <w:szCs w:val="28"/>
              </w:rPr>
              <w:t xml:space="preserve">Timing:  </w:t>
            </w:r>
          </w:p>
          <w:p w:rsidR="0045373D" w:rsidRPr="003B6155" w:rsidRDefault="0045373D" w:rsidP="0045373D">
            <w:pPr>
              <w:widowControl w:val="0"/>
              <w:autoSpaceDE w:val="0"/>
              <w:autoSpaceDN w:val="0"/>
              <w:adjustRightInd w:val="0"/>
              <w:rPr>
                <w:rFonts w:ascii="Arial" w:hAnsi="Arial" w:cs="Arial"/>
                <w:b/>
                <w:bCs/>
                <w:sz w:val="28"/>
                <w:szCs w:val="28"/>
              </w:rPr>
            </w:pPr>
            <w:r w:rsidRPr="003B6155">
              <w:rPr>
                <w:rFonts w:ascii="Arial" w:hAnsi="Arial" w:cs="Arial"/>
                <w:b/>
                <w:bCs/>
                <w:sz w:val="28"/>
                <w:szCs w:val="28"/>
              </w:rPr>
              <w:t>40 min</w:t>
            </w:r>
          </w:p>
          <w:p w:rsidR="0045373D" w:rsidRPr="003B6155" w:rsidRDefault="0045373D" w:rsidP="0045373D">
            <w:pPr>
              <w:widowControl w:val="0"/>
              <w:autoSpaceDE w:val="0"/>
              <w:autoSpaceDN w:val="0"/>
              <w:adjustRightInd w:val="0"/>
              <w:rPr>
                <w:rFonts w:ascii="Arial" w:hAnsi="Arial" w:cs="Arial"/>
                <w:b/>
                <w:bCs/>
                <w:sz w:val="28"/>
                <w:szCs w:val="28"/>
              </w:rPr>
            </w:pPr>
          </w:p>
          <w:p w:rsidR="0045373D" w:rsidRPr="003B6155" w:rsidRDefault="0045373D" w:rsidP="0045373D">
            <w:pPr>
              <w:widowControl w:val="0"/>
              <w:autoSpaceDE w:val="0"/>
              <w:autoSpaceDN w:val="0"/>
              <w:adjustRightInd w:val="0"/>
              <w:rPr>
                <w:rFonts w:ascii="Times" w:hAnsi="Times" w:cs="Times"/>
                <w:sz w:val="28"/>
                <w:szCs w:val="28"/>
              </w:rPr>
            </w:pPr>
          </w:p>
        </w:tc>
        <w:tc>
          <w:tcPr>
            <w:tcW w:w="2520" w:type="dxa"/>
            <w:tcBorders>
              <w:top w:val="single" w:sz="8" w:space="0" w:color="000000"/>
              <w:left w:val="single" w:sz="4" w:space="0" w:color="auto"/>
              <w:bottom w:val="single" w:sz="8" w:space="0" w:color="000000"/>
              <w:right w:val="single" w:sz="4" w:space="0" w:color="auto"/>
            </w:tcBorders>
          </w:tcPr>
          <w:p w:rsidR="0045373D" w:rsidRPr="003B6155" w:rsidRDefault="0045373D" w:rsidP="0045373D">
            <w:pPr>
              <w:widowControl w:val="0"/>
              <w:autoSpaceDE w:val="0"/>
              <w:autoSpaceDN w:val="0"/>
              <w:adjustRightInd w:val="0"/>
              <w:rPr>
                <w:rFonts w:ascii="Arial" w:hAnsi="Arial" w:cs="Arial"/>
                <w:b/>
                <w:bCs/>
                <w:sz w:val="28"/>
                <w:szCs w:val="28"/>
              </w:rPr>
            </w:pPr>
            <w:r w:rsidRPr="003B6155">
              <w:rPr>
                <w:rFonts w:ascii="Arial" w:hAnsi="Arial" w:cs="Arial"/>
                <w:b/>
                <w:bCs/>
                <w:sz w:val="28"/>
                <w:szCs w:val="28"/>
              </w:rPr>
              <w:t>Introduction:</w:t>
            </w:r>
          </w:p>
          <w:p w:rsidR="0045373D" w:rsidRPr="003B6155" w:rsidRDefault="0045373D" w:rsidP="0045373D">
            <w:pPr>
              <w:widowControl w:val="0"/>
              <w:autoSpaceDE w:val="0"/>
              <w:autoSpaceDN w:val="0"/>
              <w:adjustRightInd w:val="0"/>
              <w:rPr>
                <w:rFonts w:ascii="Times" w:hAnsi="Times" w:cs="Times"/>
                <w:sz w:val="28"/>
                <w:szCs w:val="28"/>
              </w:rPr>
            </w:pPr>
            <w:r w:rsidRPr="003B6155">
              <w:rPr>
                <w:rFonts w:ascii="Arial" w:hAnsi="Arial" w:cs="Arial"/>
                <w:b/>
                <w:bCs/>
                <w:sz w:val="28"/>
                <w:szCs w:val="28"/>
              </w:rPr>
              <w:t>5 min</w:t>
            </w:r>
          </w:p>
        </w:tc>
        <w:tc>
          <w:tcPr>
            <w:tcW w:w="2250" w:type="dxa"/>
            <w:tcBorders>
              <w:top w:val="single" w:sz="8" w:space="0" w:color="000000"/>
              <w:left w:val="single" w:sz="4" w:space="0" w:color="auto"/>
              <w:bottom w:val="single" w:sz="8" w:space="0" w:color="000000"/>
              <w:right w:val="single" w:sz="4" w:space="0" w:color="auto"/>
            </w:tcBorders>
          </w:tcPr>
          <w:p w:rsidR="0045373D" w:rsidRPr="003B6155" w:rsidRDefault="0045373D" w:rsidP="0045373D">
            <w:pPr>
              <w:widowControl w:val="0"/>
              <w:autoSpaceDE w:val="0"/>
              <w:autoSpaceDN w:val="0"/>
              <w:adjustRightInd w:val="0"/>
              <w:rPr>
                <w:rFonts w:ascii="Arial" w:hAnsi="Arial" w:cs="Arial"/>
                <w:b/>
                <w:bCs/>
                <w:sz w:val="28"/>
                <w:szCs w:val="28"/>
              </w:rPr>
            </w:pPr>
            <w:r w:rsidRPr="003B6155">
              <w:rPr>
                <w:rFonts w:ascii="Arial" w:hAnsi="Arial" w:cs="Arial"/>
                <w:b/>
                <w:bCs/>
                <w:sz w:val="28"/>
                <w:szCs w:val="28"/>
              </w:rPr>
              <w:t>Main Task:</w:t>
            </w:r>
          </w:p>
          <w:p w:rsidR="0045373D" w:rsidRPr="003B6155" w:rsidRDefault="0045373D" w:rsidP="0045373D">
            <w:pPr>
              <w:widowControl w:val="0"/>
              <w:autoSpaceDE w:val="0"/>
              <w:autoSpaceDN w:val="0"/>
              <w:adjustRightInd w:val="0"/>
              <w:rPr>
                <w:rFonts w:ascii="Arial" w:hAnsi="Arial" w:cs="Arial"/>
                <w:b/>
                <w:bCs/>
                <w:sz w:val="28"/>
                <w:szCs w:val="28"/>
              </w:rPr>
            </w:pPr>
            <w:r w:rsidRPr="003B6155">
              <w:rPr>
                <w:rFonts w:ascii="Arial" w:hAnsi="Arial" w:cs="Arial"/>
                <w:b/>
                <w:bCs/>
                <w:sz w:val="28"/>
                <w:szCs w:val="28"/>
              </w:rPr>
              <w:t>35</w:t>
            </w:r>
          </w:p>
          <w:p w:rsidR="0045373D" w:rsidRPr="003B6155" w:rsidRDefault="0045373D" w:rsidP="0045373D">
            <w:pPr>
              <w:widowControl w:val="0"/>
              <w:autoSpaceDE w:val="0"/>
              <w:autoSpaceDN w:val="0"/>
              <w:adjustRightInd w:val="0"/>
              <w:rPr>
                <w:rFonts w:ascii="Times" w:hAnsi="Times" w:cs="Times"/>
                <w:sz w:val="28"/>
                <w:szCs w:val="28"/>
              </w:rPr>
            </w:pPr>
          </w:p>
        </w:tc>
        <w:tc>
          <w:tcPr>
            <w:tcW w:w="3330" w:type="dxa"/>
            <w:tcBorders>
              <w:top w:val="single" w:sz="8" w:space="0" w:color="000000"/>
              <w:left w:val="single" w:sz="4" w:space="0" w:color="auto"/>
              <w:bottom w:val="single" w:sz="8" w:space="0" w:color="000000"/>
              <w:right w:val="single" w:sz="8" w:space="0" w:color="000000"/>
            </w:tcBorders>
          </w:tcPr>
          <w:p w:rsidR="0045373D" w:rsidRPr="003B6155" w:rsidRDefault="0045373D" w:rsidP="0045373D">
            <w:pPr>
              <w:widowControl w:val="0"/>
              <w:autoSpaceDE w:val="0"/>
              <w:autoSpaceDN w:val="0"/>
              <w:adjustRightInd w:val="0"/>
              <w:rPr>
                <w:rFonts w:ascii="Arial" w:hAnsi="Arial" w:cs="Arial"/>
                <w:b/>
                <w:bCs/>
                <w:sz w:val="28"/>
                <w:szCs w:val="28"/>
              </w:rPr>
            </w:pPr>
            <w:r w:rsidRPr="003B6155">
              <w:rPr>
                <w:rFonts w:ascii="Arial" w:hAnsi="Arial" w:cs="Arial"/>
                <w:b/>
                <w:bCs/>
                <w:sz w:val="28"/>
                <w:szCs w:val="28"/>
              </w:rPr>
              <w:t>Summary:</w:t>
            </w:r>
          </w:p>
          <w:p w:rsidR="0045373D" w:rsidRPr="003B6155" w:rsidRDefault="0045373D" w:rsidP="0045373D">
            <w:pPr>
              <w:widowControl w:val="0"/>
              <w:autoSpaceDE w:val="0"/>
              <w:autoSpaceDN w:val="0"/>
              <w:adjustRightInd w:val="0"/>
              <w:rPr>
                <w:rFonts w:ascii="Times" w:hAnsi="Times" w:cs="Times"/>
                <w:sz w:val="28"/>
                <w:szCs w:val="28"/>
              </w:rPr>
            </w:pPr>
            <w:r w:rsidRPr="003B6155">
              <w:rPr>
                <w:rFonts w:ascii="Arial" w:hAnsi="Arial" w:cs="Arial"/>
                <w:b/>
                <w:bCs/>
                <w:sz w:val="28"/>
                <w:szCs w:val="28"/>
              </w:rPr>
              <w:t xml:space="preserve">Share throughout </w:t>
            </w:r>
            <w:r>
              <w:rPr>
                <w:rFonts w:ascii="Arial" w:hAnsi="Arial" w:cs="Arial"/>
                <w:b/>
                <w:bCs/>
                <w:sz w:val="28"/>
                <w:szCs w:val="28"/>
              </w:rPr>
              <w:t>the session</w:t>
            </w:r>
            <w:bookmarkStart w:id="0" w:name="_GoBack"/>
            <w:bookmarkEnd w:id="0"/>
          </w:p>
        </w:tc>
      </w:tr>
      <w:tr w:rsidR="00A50099" w:rsidRPr="003B6155">
        <w:trPr>
          <w:trHeight w:val="833"/>
        </w:trPr>
        <w:tc>
          <w:tcPr>
            <w:tcW w:w="4608" w:type="dxa"/>
            <w:gridSpan w:val="2"/>
            <w:tcBorders>
              <w:top w:val="single" w:sz="8" w:space="0" w:color="000000"/>
              <w:left w:val="single" w:sz="8" w:space="0" w:color="000000"/>
              <w:bottom w:val="single" w:sz="8" w:space="0" w:color="000000"/>
              <w:right w:val="single" w:sz="4" w:space="0" w:color="auto"/>
            </w:tcBorders>
            <w:tcMar>
              <w:top w:w="140" w:type="nil"/>
              <w:right w:w="140" w:type="nil"/>
            </w:tcMar>
          </w:tcPr>
          <w:p w:rsidR="00A50099" w:rsidRPr="003B6155" w:rsidRDefault="00A50099" w:rsidP="00A50099">
            <w:pPr>
              <w:widowControl w:val="0"/>
              <w:autoSpaceDE w:val="0"/>
              <w:autoSpaceDN w:val="0"/>
              <w:adjustRightInd w:val="0"/>
              <w:rPr>
                <w:rFonts w:ascii="Arial" w:hAnsi="Arial" w:cs="Arial"/>
                <w:b/>
                <w:bCs/>
                <w:sz w:val="28"/>
                <w:szCs w:val="28"/>
              </w:rPr>
            </w:pPr>
            <w:r w:rsidRPr="003B6155">
              <w:rPr>
                <w:rFonts w:ascii="Arial" w:hAnsi="Arial" w:cs="Arial"/>
                <w:b/>
                <w:bCs/>
                <w:sz w:val="28"/>
                <w:szCs w:val="28"/>
              </w:rPr>
              <w:t>Learning Area:</w:t>
            </w:r>
          </w:p>
          <w:p w:rsidR="00A50099" w:rsidRPr="003B6155" w:rsidRDefault="00A50099" w:rsidP="00A50099">
            <w:pPr>
              <w:widowControl w:val="0"/>
              <w:autoSpaceDE w:val="0"/>
              <w:autoSpaceDN w:val="0"/>
              <w:adjustRightInd w:val="0"/>
              <w:rPr>
                <w:rFonts w:ascii="Arial" w:hAnsi="Arial" w:cs="Arial"/>
                <w:b/>
                <w:bCs/>
                <w:sz w:val="28"/>
                <w:szCs w:val="28"/>
              </w:rPr>
            </w:pPr>
            <w:r w:rsidRPr="003B6155">
              <w:rPr>
                <w:rFonts w:ascii="Arial" w:hAnsi="Arial" w:cs="Arial"/>
                <w:b/>
                <w:bCs/>
                <w:sz w:val="28"/>
                <w:szCs w:val="28"/>
              </w:rPr>
              <w:t>Maths and PE</w:t>
            </w:r>
          </w:p>
        </w:tc>
        <w:tc>
          <w:tcPr>
            <w:tcW w:w="2250" w:type="dxa"/>
            <w:tcBorders>
              <w:top w:val="single" w:sz="8" w:space="0" w:color="000000"/>
              <w:left w:val="single" w:sz="4" w:space="0" w:color="auto"/>
              <w:bottom w:val="single" w:sz="8" w:space="0" w:color="000000"/>
              <w:right w:val="single" w:sz="4" w:space="0" w:color="auto"/>
            </w:tcBorders>
          </w:tcPr>
          <w:p w:rsidR="00A50099" w:rsidRPr="003B6155" w:rsidRDefault="00A50099" w:rsidP="00A50099">
            <w:pPr>
              <w:widowControl w:val="0"/>
              <w:autoSpaceDE w:val="0"/>
              <w:autoSpaceDN w:val="0"/>
              <w:adjustRightInd w:val="0"/>
              <w:rPr>
                <w:rFonts w:ascii="Arial" w:hAnsi="Arial" w:cs="Arial"/>
                <w:b/>
                <w:bCs/>
                <w:sz w:val="28"/>
                <w:szCs w:val="28"/>
              </w:rPr>
            </w:pPr>
            <w:r w:rsidRPr="003B6155">
              <w:rPr>
                <w:rFonts w:ascii="Arial" w:hAnsi="Arial" w:cs="Arial"/>
                <w:b/>
                <w:bCs/>
                <w:sz w:val="28"/>
                <w:szCs w:val="28"/>
              </w:rPr>
              <w:t>Year Level/s:</w:t>
            </w:r>
          </w:p>
          <w:p w:rsidR="00A50099" w:rsidRPr="003B6155" w:rsidRDefault="00A50099" w:rsidP="00A50099">
            <w:pPr>
              <w:widowControl w:val="0"/>
              <w:autoSpaceDE w:val="0"/>
              <w:autoSpaceDN w:val="0"/>
              <w:adjustRightInd w:val="0"/>
              <w:rPr>
                <w:rFonts w:ascii="Arial" w:hAnsi="Arial" w:cs="Arial"/>
                <w:b/>
                <w:bCs/>
                <w:sz w:val="28"/>
                <w:szCs w:val="28"/>
              </w:rPr>
            </w:pPr>
            <w:r w:rsidRPr="003B6155">
              <w:rPr>
                <w:rFonts w:ascii="Arial" w:hAnsi="Arial" w:cs="Arial"/>
                <w:b/>
                <w:bCs/>
                <w:sz w:val="28"/>
                <w:szCs w:val="28"/>
              </w:rPr>
              <w:t>3-9</w:t>
            </w:r>
          </w:p>
        </w:tc>
        <w:tc>
          <w:tcPr>
            <w:tcW w:w="3330" w:type="dxa"/>
            <w:tcBorders>
              <w:top w:val="single" w:sz="8" w:space="0" w:color="000000"/>
              <w:left w:val="single" w:sz="4" w:space="0" w:color="auto"/>
              <w:bottom w:val="single" w:sz="8" w:space="0" w:color="000000"/>
              <w:right w:val="single" w:sz="8" w:space="0" w:color="000000"/>
            </w:tcBorders>
          </w:tcPr>
          <w:p w:rsidR="00A50099" w:rsidRPr="003B6155" w:rsidRDefault="00A50099" w:rsidP="00A50099">
            <w:pPr>
              <w:widowControl w:val="0"/>
              <w:autoSpaceDE w:val="0"/>
              <w:autoSpaceDN w:val="0"/>
              <w:adjustRightInd w:val="0"/>
              <w:rPr>
                <w:rFonts w:ascii="Arial" w:hAnsi="Arial" w:cs="Arial"/>
                <w:b/>
                <w:bCs/>
                <w:sz w:val="28"/>
                <w:szCs w:val="28"/>
              </w:rPr>
            </w:pPr>
            <w:r w:rsidRPr="003B6155">
              <w:rPr>
                <w:rFonts w:ascii="Arial" w:hAnsi="Arial" w:cs="Arial"/>
                <w:b/>
                <w:bCs/>
                <w:sz w:val="28"/>
                <w:szCs w:val="28"/>
              </w:rPr>
              <w:t>Group Size:</w:t>
            </w:r>
          </w:p>
          <w:p w:rsidR="00A50099" w:rsidRPr="003B6155" w:rsidRDefault="00A50099" w:rsidP="00A50099">
            <w:pPr>
              <w:widowControl w:val="0"/>
              <w:autoSpaceDE w:val="0"/>
              <w:autoSpaceDN w:val="0"/>
              <w:adjustRightInd w:val="0"/>
              <w:rPr>
                <w:rFonts w:ascii="Arial" w:hAnsi="Arial" w:cs="Arial"/>
                <w:b/>
                <w:bCs/>
                <w:sz w:val="28"/>
                <w:szCs w:val="28"/>
              </w:rPr>
            </w:pPr>
            <w:r w:rsidRPr="003B6155">
              <w:rPr>
                <w:rFonts w:ascii="Arial" w:hAnsi="Arial" w:cs="Arial"/>
                <w:b/>
                <w:bCs/>
                <w:sz w:val="28"/>
                <w:szCs w:val="28"/>
              </w:rPr>
              <w:t>15</w:t>
            </w:r>
          </w:p>
        </w:tc>
      </w:tr>
    </w:tbl>
    <w:tbl>
      <w:tblPr>
        <w:tblpPr w:leftFromText="180" w:rightFromText="180" w:vertAnchor="text" w:horzAnchor="page" w:tblpX="1369" w:tblpY="329"/>
        <w:tblW w:w="10188" w:type="dxa"/>
        <w:tblBorders>
          <w:top w:val="nil"/>
          <w:left w:val="nil"/>
          <w:right w:val="nil"/>
        </w:tblBorders>
        <w:tblLayout w:type="fixed"/>
        <w:tblLook w:val="0000"/>
      </w:tblPr>
      <w:tblGrid>
        <w:gridCol w:w="10188"/>
      </w:tblGrid>
      <w:tr w:rsidR="0045373D" w:rsidRPr="003B6155">
        <w:trPr>
          <w:trHeight w:val="520"/>
        </w:trPr>
        <w:tc>
          <w:tcPr>
            <w:tcW w:w="10188" w:type="dxa"/>
            <w:tcBorders>
              <w:top w:val="single" w:sz="8" w:space="0" w:color="000000"/>
              <w:left w:val="single" w:sz="8" w:space="0" w:color="000000"/>
              <w:bottom w:val="single" w:sz="8" w:space="0" w:color="000000"/>
              <w:right w:val="single" w:sz="8" w:space="0" w:color="000000"/>
            </w:tcBorders>
            <w:tcMar>
              <w:top w:w="140" w:type="nil"/>
              <w:right w:w="140" w:type="nil"/>
            </w:tcMar>
          </w:tcPr>
          <w:p w:rsidR="0045373D" w:rsidRPr="003B6155" w:rsidRDefault="0045373D" w:rsidP="0045373D">
            <w:pPr>
              <w:rPr>
                <w:rFonts w:ascii="Times" w:hAnsi="Times" w:cs="Times"/>
                <w:sz w:val="28"/>
                <w:szCs w:val="28"/>
              </w:rPr>
            </w:pPr>
            <w:r w:rsidRPr="003B6155">
              <w:rPr>
                <w:rFonts w:ascii="Arial" w:hAnsi="Arial" w:cs="Arial"/>
                <w:b/>
                <w:bCs/>
                <w:sz w:val="28"/>
                <w:szCs w:val="28"/>
              </w:rPr>
              <w:t>Aim:</w:t>
            </w:r>
            <w:r w:rsidRPr="003B6155">
              <w:rPr>
                <w:b/>
                <w:sz w:val="28"/>
                <w:szCs w:val="28"/>
              </w:rPr>
              <w:t xml:space="preserve"> </w:t>
            </w:r>
            <w:r w:rsidRPr="0045373D">
              <w:rPr>
                <w:rFonts w:ascii="Arial" w:hAnsi="Arial" w:cs="Arial"/>
                <w:sz w:val="28"/>
                <w:szCs w:val="28"/>
              </w:rPr>
              <w:t>This activity aims to create an experience for the students to enable them to get a different perspective of algebra and potentially solve simultaneous equations.</w:t>
            </w:r>
            <w:r w:rsidRPr="003B6155">
              <w:rPr>
                <w:sz w:val="28"/>
                <w:szCs w:val="28"/>
              </w:rPr>
              <w:t xml:space="preserve"> </w:t>
            </w:r>
          </w:p>
        </w:tc>
      </w:tr>
    </w:tbl>
    <w:p w:rsidR="00DA64AE" w:rsidRPr="003B6155" w:rsidRDefault="00DA64AE" w:rsidP="00DA64AE">
      <w:pPr>
        <w:widowControl w:val="0"/>
        <w:autoSpaceDE w:val="0"/>
        <w:autoSpaceDN w:val="0"/>
        <w:adjustRightInd w:val="0"/>
        <w:rPr>
          <w:rFonts w:ascii="Times" w:hAnsi="Times" w:cs="Times"/>
          <w:sz w:val="28"/>
          <w:szCs w:val="28"/>
        </w:rPr>
      </w:pPr>
    </w:p>
    <w:tbl>
      <w:tblPr>
        <w:tblW w:w="10170" w:type="dxa"/>
        <w:tblInd w:w="-432" w:type="dxa"/>
        <w:tblBorders>
          <w:top w:val="nil"/>
          <w:left w:val="nil"/>
          <w:right w:val="nil"/>
        </w:tblBorders>
        <w:tblLayout w:type="fixed"/>
        <w:tblLook w:val="0000"/>
      </w:tblPr>
      <w:tblGrid>
        <w:gridCol w:w="10170"/>
      </w:tblGrid>
      <w:tr w:rsidR="00DA64AE" w:rsidRPr="003B6155">
        <w:trPr>
          <w:trHeight w:val="1416"/>
        </w:trPr>
        <w:tc>
          <w:tcPr>
            <w:tcW w:w="1017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Pr="003B6155" w:rsidRDefault="00B204AC">
            <w:pPr>
              <w:widowControl w:val="0"/>
              <w:autoSpaceDE w:val="0"/>
              <w:autoSpaceDN w:val="0"/>
              <w:adjustRightInd w:val="0"/>
              <w:rPr>
                <w:rFonts w:ascii="Times" w:hAnsi="Times" w:cs="Times"/>
                <w:sz w:val="28"/>
                <w:szCs w:val="28"/>
              </w:rPr>
            </w:pPr>
            <w:r>
              <w:rPr>
                <w:rFonts w:ascii="Arial" w:hAnsi="Arial" w:cs="Arial"/>
                <w:b/>
                <w:bCs/>
                <w:sz w:val="28"/>
                <w:szCs w:val="28"/>
              </w:rPr>
              <w:t>Australian Curriculum Mathematics</w:t>
            </w:r>
            <w:r w:rsidR="003B6155">
              <w:rPr>
                <w:rFonts w:ascii="Arial" w:hAnsi="Arial" w:cs="Arial"/>
                <w:b/>
                <w:bCs/>
                <w:sz w:val="28"/>
                <w:szCs w:val="28"/>
              </w:rPr>
              <w:t>:</w:t>
            </w:r>
            <w:r w:rsidR="00DA64AE" w:rsidRPr="003B6155">
              <w:rPr>
                <w:rFonts w:ascii="Arial" w:hAnsi="Arial" w:cs="Arial"/>
                <w:b/>
                <w:bCs/>
                <w:sz w:val="28"/>
                <w:szCs w:val="28"/>
              </w:rPr>
              <w:t xml:space="preserve"> </w:t>
            </w:r>
          </w:p>
          <w:p w:rsidR="00B204AC" w:rsidRPr="0045373D" w:rsidRDefault="00B204AC">
            <w:pPr>
              <w:widowControl w:val="0"/>
              <w:autoSpaceDE w:val="0"/>
              <w:autoSpaceDN w:val="0"/>
              <w:adjustRightInd w:val="0"/>
              <w:rPr>
                <w:rFonts w:ascii="Arial" w:hAnsi="Arial" w:cs="Arial"/>
              </w:rPr>
            </w:pPr>
            <w:r w:rsidRPr="0045373D">
              <w:rPr>
                <w:rFonts w:ascii="Arial" w:hAnsi="Arial" w:cs="Arial"/>
              </w:rPr>
              <w:t xml:space="preserve">Yr 6 Use equivalent </w:t>
            </w:r>
            <w:hyperlink r:id="rId7" w:history="1">
              <w:r w:rsidRPr="0045373D">
                <w:rPr>
                  <w:rFonts w:ascii="Arial" w:hAnsi="Arial" w:cs="Arial"/>
                </w:rPr>
                <w:t>number</w:t>
              </w:r>
            </w:hyperlink>
            <w:r w:rsidRPr="0045373D">
              <w:rPr>
                <w:rFonts w:ascii="Arial" w:hAnsi="Arial" w:cs="Arial"/>
              </w:rPr>
              <w:t xml:space="preserve"> sentences involving </w:t>
            </w:r>
            <w:hyperlink r:id="rId8" w:history="1">
              <w:r w:rsidRPr="0045373D">
                <w:rPr>
                  <w:rFonts w:ascii="Arial" w:hAnsi="Arial" w:cs="Arial"/>
                </w:rPr>
                <w:t xml:space="preserve">multiplication </w:t>
              </w:r>
            </w:hyperlink>
            <w:r w:rsidRPr="0045373D">
              <w:rPr>
                <w:rFonts w:ascii="Arial" w:hAnsi="Arial" w:cs="Arial"/>
              </w:rPr>
              <w:t xml:space="preserve">and division to find unknown quantities </w:t>
            </w:r>
            <w:hyperlink r:id="rId9" w:history="1">
              <w:r w:rsidRPr="0045373D">
                <w:rPr>
                  <w:rFonts w:ascii="Arial" w:hAnsi="Arial" w:cs="Arial"/>
                </w:rPr>
                <w:t>(ACMNA121)</w:t>
              </w:r>
            </w:hyperlink>
          </w:p>
          <w:p w:rsidR="00B204AC" w:rsidRPr="0045373D" w:rsidRDefault="00B204AC" w:rsidP="00B204AC">
            <w:pPr>
              <w:widowControl w:val="0"/>
              <w:tabs>
                <w:tab w:val="left" w:pos="220"/>
                <w:tab w:val="left" w:pos="720"/>
              </w:tabs>
              <w:autoSpaceDE w:val="0"/>
              <w:autoSpaceDN w:val="0"/>
              <w:adjustRightInd w:val="0"/>
              <w:rPr>
                <w:rFonts w:ascii="Arial" w:hAnsi="Arial" w:cs="Arial"/>
              </w:rPr>
            </w:pPr>
            <w:r w:rsidRPr="0045373D">
              <w:rPr>
                <w:rFonts w:ascii="Arial" w:hAnsi="Arial" w:cs="Arial"/>
              </w:rPr>
              <w:t xml:space="preserve">Yr 7 Introduce the concept of variables as a way of representing numbers using letters </w:t>
            </w:r>
            <w:hyperlink r:id="rId10" w:history="1">
              <w:r w:rsidRPr="0045373D">
                <w:rPr>
                  <w:rFonts w:ascii="Arial" w:hAnsi="Arial" w:cs="Arial"/>
                </w:rPr>
                <w:t>(ACMNA175)</w:t>
              </w:r>
            </w:hyperlink>
            <w:r w:rsidRPr="0045373D">
              <w:rPr>
                <w:rFonts w:ascii="Arial" w:hAnsi="Arial" w:cs="Arial"/>
              </w:rPr>
              <w:t xml:space="preserve">   </w:t>
            </w:r>
          </w:p>
          <w:p w:rsidR="00B204AC" w:rsidRPr="0045373D" w:rsidRDefault="00B204AC" w:rsidP="00B204AC">
            <w:pPr>
              <w:widowControl w:val="0"/>
              <w:tabs>
                <w:tab w:val="left" w:pos="220"/>
                <w:tab w:val="left" w:pos="720"/>
              </w:tabs>
              <w:autoSpaceDE w:val="0"/>
              <w:autoSpaceDN w:val="0"/>
              <w:adjustRightInd w:val="0"/>
              <w:rPr>
                <w:rFonts w:ascii="Arial" w:hAnsi="Arial" w:cs="Arial"/>
              </w:rPr>
            </w:pPr>
            <w:r w:rsidRPr="0045373D">
              <w:rPr>
                <w:rFonts w:ascii="Arial" w:hAnsi="Arial" w:cs="Arial"/>
              </w:rPr>
              <w:t xml:space="preserve">Create algebraic expressions and evaluate them by substituting a given value for each </w:t>
            </w:r>
            <w:hyperlink r:id="rId11" w:history="1">
              <w:r w:rsidRPr="0045373D">
                <w:rPr>
                  <w:rFonts w:ascii="Arial" w:hAnsi="Arial" w:cs="Arial"/>
                </w:rPr>
                <w:t>variable</w:t>
              </w:r>
            </w:hyperlink>
            <w:r w:rsidRPr="0045373D">
              <w:rPr>
                <w:rFonts w:ascii="Arial" w:hAnsi="Arial" w:cs="Arial"/>
              </w:rPr>
              <w:t xml:space="preserve"> </w:t>
            </w:r>
            <w:hyperlink r:id="rId12" w:history="1">
              <w:r w:rsidRPr="0045373D">
                <w:rPr>
                  <w:rFonts w:ascii="Arial" w:hAnsi="Arial" w:cs="Arial"/>
                </w:rPr>
                <w:t>(ACMNA176)</w:t>
              </w:r>
            </w:hyperlink>
            <w:r w:rsidRPr="0045373D">
              <w:rPr>
                <w:rFonts w:ascii="Arial" w:hAnsi="Arial" w:cs="Arial"/>
              </w:rPr>
              <w:t xml:space="preserve">   </w:t>
            </w:r>
          </w:p>
          <w:p w:rsidR="00B204AC" w:rsidRPr="003B6155" w:rsidRDefault="00B204AC" w:rsidP="00B204AC">
            <w:pPr>
              <w:widowControl w:val="0"/>
              <w:autoSpaceDE w:val="0"/>
              <w:autoSpaceDN w:val="0"/>
              <w:adjustRightInd w:val="0"/>
              <w:rPr>
                <w:rFonts w:ascii="Times" w:hAnsi="Times" w:cs="Times"/>
                <w:sz w:val="28"/>
                <w:szCs w:val="28"/>
              </w:rPr>
            </w:pPr>
            <w:r w:rsidRPr="0045373D">
              <w:rPr>
                <w:rFonts w:ascii="Arial" w:hAnsi="Arial" w:cs="Arial"/>
              </w:rPr>
              <w:t xml:space="preserve">Extend and apply the laws and properties of arithmetic to algebraic terms and expressions </w:t>
            </w:r>
            <w:hyperlink r:id="rId13" w:history="1">
              <w:r w:rsidRPr="0045373D">
                <w:rPr>
                  <w:rFonts w:ascii="Arial" w:hAnsi="Arial" w:cs="Arial"/>
                </w:rPr>
                <w:t>(ACMNA177)</w:t>
              </w:r>
            </w:hyperlink>
          </w:p>
        </w:tc>
      </w:tr>
    </w:tbl>
    <w:p w:rsidR="00DA64AE" w:rsidRPr="003B6155" w:rsidRDefault="00DA64AE" w:rsidP="00DA64AE">
      <w:pPr>
        <w:widowControl w:val="0"/>
        <w:autoSpaceDE w:val="0"/>
        <w:autoSpaceDN w:val="0"/>
        <w:adjustRightInd w:val="0"/>
        <w:rPr>
          <w:rFonts w:ascii="Times" w:hAnsi="Times" w:cs="Times"/>
          <w:sz w:val="28"/>
          <w:szCs w:val="28"/>
        </w:rPr>
      </w:pPr>
    </w:p>
    <w:tbl>
      <w:tblPr>
        <w:tblW w:w="10170" w:type="dxa"/>
        <w:tblInd w:w="-432" w:type="dxa"/>
        <w:tblBorders>
          <w:top w:val="nil"/>
          <w:left w:val="nil"/>
          <w:right w:val="nil"/>
        </w:tblBorders>
        <w:tblLayout w:type="fixed"/>
        <w:tblLook w:val="0000"/>
      </w:tblPr>
      <w:tblGrid>
        <w:gridCol w:w="2610"/>
        <w:gridCol w:w="7560"/>
      </w:tblGrid>
      <w:tr w:rsidR="00DA64AE" w:rsidRPr="003B6155">
        <w:tc>
          <w:tcPr>
            <w:tcW w:w="261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Pr="003B6155" w:rsidRDefault="00DA64AE">
            <w:pPr>
              <w:widowControl w:val="0"/>
              <w:autoSpaceDE w:val="0"/>
              <w:autoSpaceDN w:val="0"/>
              <w:adjustRightInd w:val="0"/>
              <w:rPr>
                <w:rFonts w:ascii="Times" w:hAnsi="Times" w:cs="Times"/>
                <w:sz w:val="28"/>
                <w:szCs w:val="28"/>
              </w:rPr>
            </w:pPr>
            <w:r w:rsidRPr="003B6155">
              <w:rPr>
                <w:rFonts w:ascii="Arial" w:hAnsi="Arial" w:cs="Arial"/>
                <w:b/>
                <w:bCs/>
                <w:sz w:val="28"/>
                <w:szCs w:val="28"/>
              </w:rPr>
              <w:t>Intended learning outcomes</w:t>
            </w:r>
          </w:p>
        </w:tc>
        <w:tc>
          <w:tcPr>
            <w:tcW w:w="756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Pr="003B6155" w:rsidRDefault="00D35017">
            <w:pPr>
              <w:widowControl w:val="0"/>
              <w:autoSpaceDE w:val="0"/>
              <w:autoSpaceDN w:val="0"/>
              <w:adjustRightInd w:val="0"/>
              <w:rPr>
                <w:rFonts w:ascii="Times" w:hAnsi="Times" w:cs="Times"/>
                <w:sz w:val="28"/>
                <w:szCs w:val="28"/>
              </w:rPr>
            </w:pPr>
            <w:r w:rsidRPr="003B6155">
              <w:rPr>
                <w:rFonts w:ascii="Arial" w:hAnsi="Arial" w:cs="Arial"/>
                <w:iCs/>
                <w:sz w:val="28"/>
                <w:szCs w:val="28"/>
              </w:rPr>
              <w:t xml:space="preserve">Students will informally use algebra to solve a problem. Through the </w:t>
            </w:r>
            <w:proofErr w:type="gramStart"/>
            <w:r w:rsidRPr="003B6155">
              <w:rPr>
                <w:rFonts w:ascii="Arial" w:hAnsi="Arial" w:cs="Arial"/>
                <w:iCs/>
                <w:sz w:val="28"/>
                <w:szCs w:val="28"/>
              </w:rPr>
              <w:t>problem solving</w:t>
            </w:r>
            <w:proofErr w:type="gramEnd"/>
            <w:r w:rsidRPr="003B6155">
              <w:rPr>
                <w:rFonts w:ascii="Arial" w:hAnsi="Arial" w:cs="Arial"/>
                <w:iCs/>
                <w:sz w:val="28"/>
                <w:szCs w:val="28"/>
              </w:rPr>
              <w:t xml:space="preserve"> task they will develop strategy and reasoning skills.</w:t>
            </w:r>
          </w:p>
        </w:tc>
      </w:tr>
    </w:tbl>
    <w:p w:rsidR="00DA64AE" w:rsidRPr="003B6155" w:rsidRDefault="00DA64AE" w:rsidP="00DA64AE">
      <w:pPr>
        <w:widowControl w:val="0"/>
        <w:autoSpaceDE w:val="0"/>
        <w:autoSpaceDN w:val="0"/>
        <w:adjustRightInd w:val="0"/>
        <w:rPr>
          <w:rFonts w:ascii="Times" w:hAnsi="Times" w:cs="Times"/>
          <w:sz w:val="28"/>
          <w:szCs w:val="28"/>
        </w:rPr>
      </w:pPr>
    </w:p>
    <w:tbl>
      <w:tblPr>
        <w:tblW w:w="10170" w:type="dxa"/>
        <w:tblInd w:w="-432" w:type="dxa"/>
        <w:tblBorders>
          <w:top w:val="nil"/>
          <w:left w:val="nil"/>
          <w:right w:val="nil"/>
        </w:tblBorders>
        <w:tblLayout w:type="fixed"/>
        <w:tblLook w:val="0000"/>
      </w:tblPr>
      <w:tblGrid>
        <w:gridCol w:w="2610"/>
        <w:gridCol w:w="7560"/>
      </w:tblGrid>
      <w:tr w:rsidR="00DA64AE" w:rsidRPr="003B6155">
        <w:tc>
          <w:tcPr>
            <w:tcW w:w="261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Pr="003B6155" w:rsidRDefault="00DA64AE">
            <w:pPr>
              <w:widowControl w:val="0"/>
              <w:autoSpaceDE w:val="0"/>
              <w:autoSpaceDN w:val="0"/>
              <w:adjustRightInd w:val="0"/>
              <w:rPr>
                <w:rFonts w:ascii="Times" w:hAnsi="Times" w:cs="Times"/>
                <w:sz w:val="28"/>
                <w:szCs w:val="28"/>
              </w:rPr>
            </w:pPr>
            <w:r w:rsidRPr="003B6155">
              <w:rPr>
                <w:rFonts w:ascii="Arial" w:hAnsi="Arial" w:cs="Arial"/>
                <w:b/>
                <w:bCs/>
                <w:sz w:val="28"/>
                <w:szCs w:val="28"/>
              </w:rPr>
              <w:t>Assessment</w:t>
            </w:r>
          </w:p>
        </w:tc>
        <w:tc>
          <w:tcPr>
            <w:tcW w:w="756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Pr="003B6155" w:rsidRDefault="00D35017">
            <w:pPr>
              <w:widowControl w:val="0"/>
              <w:autoSpaceDE w:val="0"/>
              <w:autoSpaceDN w:val="0"/>
              <w:adjustRightInd w:val="0"/>
              <w:rPr>
                <w:rFonts w:ascii="Times" w:hAnsi="Times" w:cs="Times"/>
                <w:sz w:val="28"/>
                <w:szCs w:val="28"/>
              </w:rPr>
            </w:pPr>
            <w:r w:rsidRPr="003B6155">
              <w:rPr>
                <w:rFonts w:ascii="Arial" w:hAnsi="Arial" w:cs="Arial"/>
                <w:iCs/>
                <w:sz w:val="28"/>
                <w:szCs w:val="28"/>
              </w:rPr>
              <w:t xml:space="preserve">Students will need to explain their strategy to the other members of the </w:t>
            </w:r>
            <w:proofErr w:type="gramStart"/>
            <w:r w:rsidRPr="003B6155">
              <w:rPr>
                <w:rFonts w:ascii="Arial" w:hAnsi="Arial" w:cs="Arial"/>
                <w:iCs/>
                <w:sz w:val="28"/>
                <w:szCs w:val="28"/>
              </w:rPr>
              <w:t>group,</w:t>
            </w:r>
            <w:proofErr w:type="gramEnd"/>
            <w:r w:rsidRPr="003B6155">
              <w:rPr>
                <w:rFonts w:ascii="Arial" w:hAnsi="Arial" w:cs="Arial"/>
                <w:iCs/>
                <w:sz w:val="28"/>
                <w:szCs w:val="28"/>
              </w:rPr>
              <w:t xml:space="preserve"> this explanation will show their knowledge of working out the unknown.</w:t>
            </w:r>
          </w:p>
        </w:tc>
      </w:tr>
    </w:tbl>
    <w:p w:rsidR="00DA64AE" w:rsidRPr="003B6155" w:rsidRDefault="00DA64AE" w:rsidP="00DA64AE">
      <w:pPr>
        <w:widowControl w:val="0"/>
        <w:autoSpaceDE w:val="0"/>
        <w:autoSpaceDN w:val="0"/>
        <w:adjustRightInd w:val="0"/>
        <w:rPr>
          <w:rFonts w:ascii="Times" w:hAnsi="Times" w:cs="Times"/>
          <w:sz w:val="28"/>
          <w:szCs w:val="28"/>
        </w:rPr>
      </w:pPr>
    </w:p>
    <w:tbl>
      <w:tblPr>
        <w:tblW w:w="10170" w:type="dxa"/>
        <w:tblInd w:w="-432" w:type="dxa"/>
        <w:tblBorders>
          <w:top w:val="nil"/>
          <w:left w:val="nil"/>
          <w:right w:val="nil"/>
        </w:tblBorders>
        <w:tblLayout w:type="fixed"/>
        <w:tblLook w:val="0000"/>
      </w:tblPr>
      <w:tblGrid>
        <w:gridCol w:w="2610"/>
        <w:gridCol w:w="7560"/>
      </w:tblGrid>
      <w:tr w:rsidR="00DA64AE" w:rsidRPr="003B6155">
        <w:tc>
          <w:tcPr>
            <w:tcW w:w="261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Pr="003B6155" w:rsidRDefault="00DA64AE">
            <w:pPr>
              <w:widowControl w:val="0"/>
              <w:autoSpaceDE w:val="0"/>
              <w:autoSpaceDN w:val="0"/>
              <w:adjustRightInd w:val="0"/>
              <w:rPr>
                <w:rFonts w:ascii="Times" w:hAnsi="Times" w:cs="Times"/>
                <w:sz w:val="28"/>
                <w:szCs w:val="28"/>
              </w:rPr>
            </w:pPr>
            <w:r w:rsidRPr="003B6155">
              <w:rPr>
                <w:rFonts w:ascii="Arial" w:hAnsi="Arial" w:cs="Arial"/>
                <w:b/>
                <w:bCs/>
                <w:sz w:val="28"/>
                <w:szCs w:val="28"/>
              </w:rPr>
              <w:t>Procedure</w:t>
            </w:r>
          </w:p>
        </w:tc>
        <w:tc>
          <w:tcPr>
            <w:tcW w:w="756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2B2C5A" w:rsidRPr="003B6155" w:rsidRDefault="002B2C5A">
            <w:pPr>
              <w:widowControl w:val="0"/>
              <w:autoSpaceDE w:val="0"/>
              <w:autoSpaceDN w:val="0"/>
              <w:adjustRightInd w:val="0"/>
              <w:rPr>
                <w:rFonts w:ascii="Arial" w:hAnsi="Arial" w:cs="Arial"/>
                <w:i/>
                <w:iCs/>
                <w:sz w:val="28"/>
                <w:szCs w:val="28"/>
              </w:rPr>
            </w:pPr>
            <w:r w:rsidRPr="003B6155">
              <w:rPr>
                <w:rFonts w:ascii="Arial" w:hAnsi="Arial" w:cs="Arial"/>
                <w:b/>
                <w:bCs/>
                <w:i/>
                <w:iCs/>
                <w:sz w:val="28"/>
                <w:szCs w:val="28"/>
              </w:rPr>
              <w:t>Classroom organization</w:t>
            </w:r>
            <w:r w:rsidRPr="003B6155">
              <w:rPr>
                <w:rFonts w:ascii="Arial" w:hAnsi="Arial" w:cs="Arial"/>
                <w:sz w:val="28"/>
                <w:szCs w:val="28"/>
              </w:rPr>
              <w:t>: This lesson is best set out on the basketball court</w:t>
            </w:r>
            <w:r w:rsidR="00921A84" w:rsidRPr="003B6155">
              <w:rPr>
                <w:rFonts w:ascii="Arial" w:hAnsi="Arial" w:cs="Arial"/>
                <w:sz w:val="28"/>
                <w:szCs w:val="28"/>
              </w:rPr>
              <w:t>, but can modified for the classroom (see resources below).</w:t>
            </w:r>
          </w:p>
          <w:p w:rsidR="00DA64AE" w:rsidRPr="003B6155" w:rsidRDefault="00DA64AE">
            <w:pPr>
              <w:widowControl w:val="0"/>
              <w:autoSpaceDE w:val="0"/>
              <w:autoSpaceDN w:val="0"/>
              <w:adjustRightInd w:val="0"/>
              <w:rPr>
                <w:rFonts w:ascii="Times" w:hAnsi="Times" w:cs="Times"/>
                <w:sz w:val="28"/>
                <w:szCs w:val="28"/>
              </w:rPr>
            </w:pPr>
            <w:r w:rsidRPr="003B6155">
              <w:rPr>
                <w:rFonts w:ascii="Arial" w:hAnsi="Arial" w:cs="Arial"/>
                <w:b/>
                <w:bCs/>
                <w:sz w:val="28"/>
                <w:szCs w:val="28"/>
              </w:rPr>
              <w:t>Engagement:  </w:t>
            </w:r>
            <w:r w:rsidR="00D35017" w:rsidRPr="003B6155">
              <w:rPr>
                <w:rFonts w:ascii="Arial" w:hAnsi="Arial" w:cs="Arial"/>
                <w:iCs/>
                <w:sz w:val="28"/>
                <w:szCs w:val="28"/>
              </w:rPr>
              <w:t>The teacher will set the task as a challenge, explaining the challenge whilst modeling.</w:t>
            </w:r>
            <w:r w:rsidR="002B2C5A" w:rsidRPr="003B6155">
              <w:rPr>
                <w:rFonts w:ascii="Arial" w:hAnsi="Arial" w:cs="Arial"/>
                <w:iCs/>
                <w:sz w:val="28"/>
                <w:szCs w:val="28"/>
              </w:rPr>
              <w:t xml:space="preserve"> The task is to work out the value of shooting from the blue cone, the value of shooting from the orange cone and the value of shooting from the white cone. Each person in your team gets to shoot until they score one goal, but they must decide on a strategy to find out the value of each cone. At the end of one round (each person has scored one goal) the teacher will tell them their score. Then they discuss their strategy before playing again. They stop playing when one group has worked out the values.</w:t>
            </w:r>
          </w:p>
          <w:p w:rsidR="00DA64AE" w:rsidRPr="003B6155" w:rsidRDefault="00DA64AE">
            <w:pPr>
              <w:widowControl w:val="0"/>
              <w:autoSpaceDE w:val="0"/>
              <w:autoSpaceDN w:val="0"/>
              <w:adjustRightInd w:val="0"/>
              <w:rPr>
                <w:rFonts w:ascii="Times" w:hAnsi="Times" w:cs="Times"/>
                <w:sz w:val="28"/>
                <w:szCs w:val="28"/>
              </w:rPr>
            </w:pPr>
            <w:r w:rsidRPr="003B6155">
              <w:rPr>
                <w:rFonts w:ascii="Arial" w:hAnsi="Arial" w:cs="Arial"/>
                <w:b/>
                <w:bCs/>
                <w:sz w:val="28"/>
                <w:szCs w:val="28"/>
              </w:rPr>
              <w:t xml:space="preserve">Learning experiences: </w:t>
            </w:r>
            <w:r w:rsidR="00D35017" w:rsidRPr="003B6155">
              <w:rPr>
                <w:rFonts w:ascii="Arial" w:hAnsi="Arial" w:cs="Arial"/>
                <w:iCs/>
                <w:sz w:val="28"/>
                <w:szCs w:val="28"/>
              </w:rPr>
              <w:t>Students will then work in small groups to find out the value of the cones. The</w:t>
            </w:r>
            <w:r w:rsidR="00B21B80">
              <w:rPr>
                <w:rFonts w:ascii="Arial" w:hAnsi="Arial" w:cs="Arial"/>
                <w:iCs/>
                <w:sz w:val="28"/>
                <w:szCs w:val="28"/>
              </w:rPr>
              <w:t>y</w:t>
            </w:r>
            <w:r w:rsidR="00D35017" w:rsidRPr="003B6155">
              <w:rPr>
                <w:rFonts w:ascii="Arial" w:hAnsi="Arial" w:cs="Arial"/>
                <w:iCs/>
                <w:sz w:val="28"/>
                <w:szCs w:val="28"/>
              </w:rPr>
              <w:t xml:space="preserve"> will be supported to discuss their strategy and reflect on this strategy throughout. </w:t>
            </w:r>
            <w:r w:rsidR="00B21B80">
              <w:rPr>
                <w:rFonts w:ascii="Arial" w:hAnsi="Arial" w:cs="Arial"/>
                <w:i/>
                <w:iCs/>
                <w:sz w:val="28"/>
                <w:szCs w:val="28"/>
              </w:rPr>
              <w:t>What e</w:t>
            </w:r>
            <w:r w:rsidRPr="00B21B80">
              <w:rPr>
                <w:rFonts w:ascii="Arial" w:hAnsi="Arial" w:cs="Arial"/>
                <w:i/>
                <w:iCs/>
                <w:sz w:val="28"/>
                <w:szCs w:val="28"/>
              </w:rPr>
              <w:t>x</w:t>
            </w:r>
            <w:r w:rsidRPr="003B6155">
              <w:rPr>
                <w:rFonts w:ascii="Arial" w:hAnsi="Arial" w:cs="Arial"/>
                <w:i/>
                <w:iCs/>
                <w:sz w:val="28"/>
                <w:szCs w:val="28"/>
              </w:rPr>
              <w:t>periences will I use?</w:t>
            </w:r>
          </w:p>
        </w:tc>
      </w:tr>
    </w:tbl>
    <w:p w:rsidR="00DA64AE" w:rsidRPr="003B6155" w:rsidRDefault="00DA64AE" w:rsidP="00DA64AE">
      <w:pPr>
        <w:widowControl w:val="0"/>
        <w:autoSpaceDE w:val="0"/>
        <w:autoSpaceDN w:val="0"/>
        <w:adjustRightInd w:val="0"/>
        <w:rPr>
          <w:rFonts w:ascii="Times" w:hAnsi="Times" w:cs="Times"/>
          <w:sz w:val="28"/>
          <w:szCs w:val="28"/>
        </w:rPr>
      </w:pPr>
    </w:p>
    <w:tbl>
      <w:tblPr>
        <w:tblW w:w="10170" w:type="dxa"/>
        <w:tblInd w:w="-432" w:type="dxa"/>
        <w:tblBorders>
          <w:top w:val="nil"/>
          <w:left w:val="nil"/>
          <w:right w:val="nil"/>
        </w:tblBorders>
        <w:tblLayout w:type="fixed"/>
        <w:tblLook w:val="0000"/>
      </w:tblPr>
      <w:tblGrid>
        <w:gridCol w:w="2610"/>
        <w:gridCol w:w="7560"/>
      </w:tblGrid>
      <w:tr w:rsidR="00DA64AE" w:rsidRPr="003B6155">
        <w:tc>
          <w:tcPr>
            <w:tcW w:w="261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Pr="003B6155" w:rsidRDefault="00DA64AE">
            <w:pPr>
              <w:widowControl w:val="0"/>
              <w:autoSpaceDE w:val="0"/>
              <w:autoSpaceDN w:val="0"/>
              <w:adjustRightInd w:val="0"/>
              <w:rPr>
                <w:rFonts w:ascii="Times" w:hAnsi="Times" w:cs="Times"/>
                <w:sz w:val="28"/>
                <w:szCs w:val="28"/>
              </w:rPr>
            </w:pPr>
            <w:r w:rsidRPr="003B6155">
              <w:rPr>
                <w:rFonts w:ascii="Arial" w:hAnsi="Arial" w:cs="Arial"/>
                <w:b/>
                <w:bCs/>
                <w:sz w:val="28"/>
                <w:szCs w:val="28"/>
              </w:rPr>
              <w:t>Resources</w:t>
            </w:r>
          </w:p>
        </w:tc>
        <w:tc>
          <w:tcPr>
            <w:tcW w:w="756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Pr="003B6155" w:rsidRDefault="00921A84" w:rsidP="00921A84">
            <w:pPr>
              <w:widowControl w:val="0"/>
              <w:autoSpaceDE w:val="0"/>
              <w:autoSpaceDN w:val="0"/>
              <w:adjustRightInd w:val="0"/>
              <w:rPr>
                <w:rFonts w:ascii="Arial" w:hAnsi="Arial" w:cs="Arial"/>
                <w:iCs/>
                <w:sz w:val="28"/>
                <w:szCs w:val="28"/>
              </w:rPr>
            </w:pPr>
            <w:r w:rsidRPr="003B6155">
              <w:rPr>
                <w:rFonts w:ascii="Arial" w:hAnsi="Arial" w:cs="Arial"/>
                <w:iCs/>
                <w:sz w:val="28"/>
                <w:szCs w:val="28"/>
              </w:rPr>
              <w:t>Basketball hoop (hoop)</w:t>
            </w:r>
          </w:p>
          <w:p w:rsidR="00921A84" w:rsidRPr="003B6155" w:rsidRDefault="00921A84" w:rsidP="00921A84">
            <w:pPr>
              <w:widowControl w:val="0"/>
              <w:autoSpaceDE w:val="0"/>
              <w:autoSpaceDN w:val="0"/>
              <w:adjustRightInd w:val="0"/>
              <w:rPr>
                <w:rFonts w:ascii="Arial" w:hAnsi="Arial" w:cs="Arial"/>
                <w:iCs/>
                <w:sz w:val="28"/>
                <w:szCs w:val="28"/>
              </w:rPr>
            </w:pPr>
            <w:r w:rsidRPr="003B6155">
              <w:rPr>
                <w:rFonts w:ascii="Arial" w:hAnsi="Arial" w:cs="Arial"/>
                <w:iCs/>
                <w:sz w:val="28"/>
                <w:szCs w:val="28"/>
              </w:rPr>
              <w:t>Basketball ball (Bean bag)</w:t>
            </w:r>
          </w:p>
          <w:p w:rsidR="00921A84" w:rsidRPr="003B6155" w:rsidRDefault="00921A84" w:rsidP="00921A84">
            <w:pPr>
              <w:widowControl w:val="0"/>
              <w:autoSpaceDE w:val="0"/>
              <w:autoSpaceDN w:val="0"/>
              <w:adjustRightInd w:val="0"/>
              <w:rPr>
                <w:rFonts w:ascii="Arial" w:hAnsi="Arial" w:cs="Arial"/>
                <w:iCs/>
                <w:sz w:val="28"/>
                <w:szCs w:val="28"/>
              </w:rPr>
            </w:pPr>
            <w:r w:rsidRPr="003B6155">
              <w:rPr>
                <w:rFonts w:ascii="Arial" w:hAnsi="Arial" w:cs="Arial"/>
                <w:iCs/>
                <w:sz w:val="28"/>
                <w:szCs w:val="28"/>
              </w:rPr>
              <w:t xml:space="preserve">Three different </w:t>
            </w:r>
            <w:proofErr w:type="spellStart"/>
            <w:r w:rsidRPr="003B6155">
              <w:rPr>
                <w:rFonts w:ascii="Arial" w:hAnsi="Arial" w:cs="Arial"/>
                <w:iCs/>
                <w:sz w:val="28"/>
                <w:szCs w:val="28"/>
              </w:rPr>
              <w:t>coloured</w:t>
            </w:r>
            <w:proofErr w:type="spellEnd"/>
            <w:r w:rsidRPr="003B6155">
              <w:rPr>
                <w:rFonts w:ascii="Arial" w:hAnsi="Arial" w:cs="Arial"/>
                <w:iCs/>
                <w:sz w:val="28"/>
                <w:szCs w:val="28"/>
              </w:rPr>
              <w:t xml:space="preserve"> cones</w:t>
            </w:r>
          </w:p>
          <w:p w:rsidR="00921A84" w:rsidRPr="003B6155" w:rsidRDefault="00921A84" w:rsidP="00921A84">
            <w:pPr>
              <w:widowControl w:val="0"/>
              <w:autoSpaceDE w:val="0"/>
              <w:autoSpaceDN w:val="0"/>
              <w:adjustRightInd w:val="0"/>
              <w:rPr>
                <w:rFonts w:ascii="Arial" w:hAnsi="Arial" w:cs="Arial"/>
                <w:iCs/>
                <w:sz w:val="28"/>
                <w:szCs w:val="28"/>
              </w:rPr>
            </w:pPr>
            <w:r w:rsidRPr="003B6155">
              <w:rPr>
                <w:rFonts w:ascii="Arial" w:hAnsi="Arial" w:cs="Arial"/>
                <w:iCs/>
                <w:sz w:val="28"/>
                <w:szCs w:val="28"/>
              </w:rPr>
              <w:t>White boards and markers (books and pencils)</w:t>
            </w:r>
          </w:p>
        </w:tc>
      </w:tr>
    </w:tbl>
    <w:p w:rsidR="00DA64AE" w:rsidRPr="003B6155" w:rsidRDefault="00DA64AE" w:rsidP="00DA64AE">
      <w:pPr>
        <w:widowControl w:val="0"/>
        <w:autoSpaceDE w:val="0"/>
        <w:autoSpaceDN w:val="0"/>
        <w:adjustRightInd w:val="0"/>
        <w:rPr>
          <w:rFonts w:ascii="Times" w:hAnsi="Times" w:cs="Times"/>
          <w:sz w:val="28"/>
          <w:szCs w:val="28"/>
        </w:rPr>
      </w:pPr>
    </w:p>
    <w:sectPr w:rsidR="00DA64AE" w:rsidRPr="003B6155" w:rsidSect="00DA64AE">
      <w:footerReference w:type="even" r:id="rId14"/>
      <w:footerReference w:type="default" r:id="rId15"/>
      <w:pgSz w:w="12240" w:h="15840"/>
      <w:pgMar w:top="1440" w:right="1800" w:bottom="1440" w:left="1800"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099" w:rsidRDefault="00A50099" w:rsidP="00A5009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50099" w:rsidRDefault="00A50099" w:rsidP="00A50099">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099" w:rsidRDefault="00A50099" w:rsidP="00A5009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F2597">
      <w:rPr>
        <w:rStyle w:val="PageNumber"/>
        <w:noProof/>
      </w:rPr>
      <w:t>1</w:t>
    </w:r>
    <w:r>
      <w:rPr>
        <w:rStyle w:val="PageNumber"/>
      </w:rPr>
      <w:fldChar w:fldCharType="end"/>
    </w:r>
  </w:p>
  <w:p w:rsidR="00A50099" w:rsidRDefault="00A50099" w:rsidP="00A50099">
    <w:pPr>
      <w:pStyle w:val="Footer"/>
      <w:ind w:right="360"/>
    </w:pP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23CE3CDF"/>
    <w:multiLevelType w:val="hybridMultilevel"/>
    <w:tmpl w:val="FD1C9E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savePreviewPicture/>
  <w:hdrShapeDefaults>
    <o:shapedefaults v:ext="edit" spidmax="2049"/>
  </w:hdrShapeDefaults>
  <w:compat>
    <w:useFELayout/>
  </w:compat>
  <w:rsids>
    <w:rsidRoot w:val="00DA64AE"/>
    <w:rsid w:val="00242464"/>
    <w:rsid w:val="002B2C5A"/>
    <w:rsid w:val="003B6155"/>
    <w:rsid w:val="0045373D"/>
    <w:rsid w:val="00482230"/>
    <w:rsid w:val="00753CE8"/>
    <w:rsid w:val="007C7179"/>
    <w:rsid w:val="007F2597"/>
    <w:rsid w:val="00921A84"/>
    <w:rsid w:val="00A50099"/>
    <w:rsid w:val="00B204AC"/>
    <w:rsid w:val="00B21B80"/>
    <w:rsid w:val="00C44B07"/>
    <w:rsid w:val="00D35017"/>
    <w:rsid w:val="00DA64AE"/>
    <w:rsid w:val="00FE798A"/>
  </w:rsids>
  <m:mathPr>
    <m:mathFont m:val="Arial Black"/>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2230"/>
  </w:style>
  <w:style w:type="paragraph" w:styleId="Heading1">
    <w:name w:val="heading 1"/>
    <w:basedOn w:val="Normal"/>
    <w:next w:val="Normal"/>
    <w:link w:val="Heading1Char"/>
    <w:rsid w:val="0045373D"/>
    <w:pPr>
      <w:keepNext/>
      <w:spacing w:after="60"/>
      <w:outlineLvl w:val="0"/>
    </w:pPr>
    <w:rPr>
      <w:rFonts w:ascii="Calibri" w:eastAsia="Times New Roman" w:hAnsi="Calibri" w:cs="Times New Roman"/>
      <w:b/>
      <w:bCs/>
      <w:kern w:val="32"/>
      <w:sz w:val="32"/>
      <w:szCs w:val="32"/>
      <w:lang w:val="en-AU"/>
    </w:rPr>
  </w:style>
  <w:style w:type="paragraph" w:styleId="Heading2">
    <w:name w:val="heading 2"/>
    <w:basedOn w:val="Normal"/>
    <w:next w:val="Normal"/>
    <w:link w:val="Heading2Char"/>
    <w:rsid w:val="0045373D"/>
    <w:pPr>
      <w:keepNext/>
      <w:spacing w:before="240" w:after="240"/>
      <w:outlineLvl w:val="1"/>
    </w:pPr>
    <w:rPr>
      <w:rFonts w:ascii="Calibri" w:eastAsia="Times New Roman" w:hAnsi="Calibri" w:cs="Times New Roman"/>
      <w:b/>
      <w:bCs/>
      <w:iCs/>
      <w:sz w:val="28"/>
      <w:szCs w:val="28"/>
      <w:lang w:val="en-AU"/>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3B6155"/>
    <w:pPr>
      <w:ind w:left="720"/>
      <w:contextualSpacing/>
    </w:pPr>
  </w:style>
  <w:style w:type="character" w:customStyle="1" w:styleId="Heading1Char">
    <w:name w:val="Heading 1 Char"/>
    <w:basedOn w:val="DefaultParagraphFont"/>
    <w:link w:val="Heading1"/>
    <w:rsid w:val="0045373D"/>
    <w:rPr>
      <w:rFonts w:ascii="Calibri" w:eastAsia="Times New Roman" w:hAnsi="Calibri" w:cs="Times New Roman"/>
      <w:b/>
      <w:bCs/>
      <w:kern w:val="32"/>
      <w:sz w:val="32"/>
      <w:szCs w:val="32"/>
      <w:lang w:val="en-AU"/>
    </w:rPr>
  </w:style>
  <w:style w:type="character" w:customStyle="1" w:styleId="Heading2Char">
    <w:name w:val="Heading 2 Char"/>
    <w:basedOn w:val="DefaultParagraphFont"/>
    <w:link w:val="Heading2"/>
    <w:rsid w:val="0045373D"/>
    <w:rPr>
      <w:rFonts w:ascii="Calibri" w:eastAsia="Times New Roman" w:hAnsi="Calibri" w:cs="Times New Roman"/>
      <w:b/>
      <w:bCs/>
      <w:iCs/>
      <w:sz w:val="28"/>
      <w:szCs w:val="28"/>
      <w:lang w:val="en-AU"/>
    </w:rPr>
  </w:style>
  <w:style w:type="paragraph" w:customStyle="1" w:styleId="Text">
    <w:name w:val="Text"/>
    <w:basedOn w:val="Normal"/>
    <w:qFormat/>
    <w:rsid w:val="0045373D"/>
    <w:pPr>
      <w:spacing w:after="240"/>
    </w:pPr>
    <w:rPr>
      <w:rFonts w:ascii="Arial" w:eastAsia="Cambria" w:hAnsi="Arial" w:cs="Times New Roman"/>
      <w:lang w:val="en-AU"/>
    </w:rPr>
  </w:style>
  <w:style w:type="paragraph" w:styleId="Footer">
    <w:name w:val="footer"/>
    <w:basedOn w:val="Normal"/>
    <w:link w:val="FooterChar"/>
    <w:uiPriority w:val="99"/>
    <w:semiHidden/>
    <w:unhideWhenUsed/>
    <w:rsid w:val="00A50099"/>
    <w:pPr>
      <w:tabs>
        <w:tab w:val="center" w:pos="4320"/>
        <w:tab w:val="right" w:pos="8640"/>
      </w:tabs>
    </w:pPr>
  </w:style>
  <w:style w:type="character" w:customStyle="1" w:styleId="FooterChar">
    <w:name w:val="Footer Char"/>
    <w:basedOn w:val="DefaultParagraphFont"/>
    <w:link w:val="Footer"/>
    <w:uiPriority w:val="99"/>
    <w:semiHidden/>
    <w:rsid w:val="00A50099"/>
  </w:style>
  <w:style w:type="character" w:styleId="PageNumber">
    <w:name w:val="page number"/>
    <w:basedOn w:val="DefaultParagraphFont"/>
    <w:uiPriority w:val="99"/>
    <w:semiHidden/>
    <w:unhideWhenUsed/>
    <w:rsid w:val="00A50099"/>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ustraliancurriculum.edu.au/Glossary?a=M&amp;t=Variable" TargetMode="External"/><Relationship Id="rId12" Type="http://schemas.openxmlformats.org/officeDocument/2006/relationships/hyperlink" Target="http://www.australiancurriculum.edu.au/Curriculum/ContentDescription/ACMNA176" TargetMode="External"/><Relationship Id="rId13" Type="http://schemas.openxmlformats.org/officeDocument/2006/relationships/hyperlink" Target="http://www.australiancurriculum.edu.au/Curriculum/ContentDescription/ACMNA177" TargetMode="Externa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df"/><Relationship Id="rId6" Type="http://schemas.openxmlformats.org/officeDocument/2006/relationships/image" Target="media/image2.png"/><Relationship Id="rId7" Type="http://schemas.openxmlformats.org/officeDocument/2006/relationships/hyperlink" Target="http://www.australiancurriculum.edu.au/Glossary?a=M&amp;t=Number" TargetMode="External"/><Relationship Id="rId8" Type="http://schemas.openxmlformats.org/officeDocument/2006/relationships/hyperlink" Target="http://www.australiancurriculum.edu.au/Glossary?a=M&amp;t=Multiplication%20" TargetMode="External"/><Relationship Id="rId9" Type="http://schemas.openxmlformats.org/officeDocument/2006/relationships/hyperlink" Target="http://www.australiancurriculum.edu.au/Curriculum/ContentDescription/ACMNA121" TargetMode="External"/><Relationship Id="rId10" Type="http://schemas.openxmlformats.org/officeDocument/2006/relationships/hyperlink" Target="http://www.australiancurriculum.edu.au/Curriculum/ContentDescription/ACMNA17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424</Words>
  <Characters>2422</Characters>
  <Application>Microsoft Macintosh Word</Application>
  <DocSecurity>0</DocSecurity>
  <Lines>20</Lines>
  <Paragraphs>4</Paragraphs>
  <ScaleCrop>false</ScaleCrop>
  <Company/>
  <LinksUpToDate>false</LinksUpToDate>
  <CharactersWithSpaces>2974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Naughtin</dc:creator>
  <cp:keywords/>
  <dc:description/>
  <cp:lastModifiedBy>Caty Morris</cp:lastModifiedBy>
  <cp:revision>4</cp:revision>
  <dcterms:created xsi:type="dcterms:W3CDTF">2013-08-26T10:35:00Z</dcterms:created>
  <dcterms:modified xsi:type="dcterms:W3CDTF">2013-08-26T10:51:00Z</dcterms:modified>
</cp:coreProperties>
</file>